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87A01" w14:textId="44F0AF5A" w:rsidR="007E129A" w:rsidRDefault="007E129A" w:rsidP="007E129A">
      <w:pPr>
        <w:spacing w:line="320" w:lineRule="exact"/>
      </w:pPr>
      <w:r>
        <w:t xml:space="preserve">BE: </w:t>
      </w:r>
      <w:r w:rsidR="00C766D5">
        <w:t>PALLAUF</w:t>
      </w:r>
    </w:p>
    <w:p w14:paraId="2450C2DF" w14:textId="77777777" w:rsidR="007E129A" w:rsidRDefault="007E129A" w:rsidP="00BD3C21">
      <w:pPr>
        <w:spacing w:line="320" w:lineRule="exact"/>
        <w:jc w:val="center"/>
      </w:pPr>
    </w:p>
    <w:p w14:paraId="4AD37ADD" w14:textId="71AD66E1" w:rsidR="008430A4" w:rsidRDefault="008430A4" w:rsidP="00BD3C21">
      <w:pPr>
        <w:spacing w:line="320" w:lineRule="exact"/>
        <w:jc w:val="center"/>
      </w:pPr>
      <w:r>
        <w:t>Nr.     der Beilagen zum stenographischen Protokoll des Salzburger Landtages</w:t>
      </w:r>
    </w:p>
    <w:p w14:paraId="03974C2A" w14:textId="29054923" w:rsidR="008430A4" w:rsidRDefault="008430A4" w:rsidP="00BD3C21">
      <w:pPr>
        <w:spacing w:line="320" w:lineRule="exact"/>
        <w:jc w:val="center"/>
      </w:pPr>
      <w:r>
        <w:t>(4. Session der 17. Gesetzgebungsperiode)</w:t>
      </w:r>
    </w:p>
    <w:p w14:paraId="5E5198EF" w14:textId="77777777" w:rsidR="008430A4" w:rsidRDefault="008430A4" w:rsidP="00BD3C21">
      <w:pPr>
        <w:spacing w:line="320" w:lineRule="exact"/>
        <w:jc w:val="center"/>
      </w:pPr>
    </w:p>
    <w:p w14:paraId="7B64F312" w14:textId="77777777" w:rsidR="008430A4" w:rsidRPr="00460A6E" w:rsidRDefault="008430A4" w:rsidP="00BD3C21">
      <w:pPr>
        <w:spacing w:line="320" w:lineRule="exact"/>
        <w:jc w:val="center"/>
        <w:rPr>
          <w:b/>
          <w:bCs/>
        </w:rPr>
      </w:pPr>
      <w:r w:rsidRPr="00460A6E">
        <w:rPr>
          <w:b/>
          <w:bCs/>
          <w:sz w:val="24"/>
          <w:szCs w:val="24"/>
        </w:rPr>
        <w:t>Antrag</w:t>
      </w:r>
    </w:p>
    <w:p w14:paraId="6ACDE91B" w14:textId="77777777" w:rsidR="008430A4" w:rsidRPr="004252F7" w:rsidRDefault="008430A4" w:rsidP="004252F7">
      <w:pPr>
        <w:tabs>
          <w:tab w:val="left" w:pos="426"/>
          <w:tab w:val="left" w:pos="709"/>
        </w:tabs>
        <w:spacing w:line="360" w:lineRule="atLeast"/>
        <w:jc w:val="both"/>
        <w:rPr>
          <w:rFonts w:eastAsia="Times New Roman" w:cs="Times New Roman"/>
          <w:kern w:val="24"/>
          <w:szCs w:val="20"/>
          <w:lang w:val="de-DE" w:eastAsia="de-DE"/>
          <w14:ligatures w14:val="none"/>
        </w:rPr>
      </w:pPr>
    </w:p>
    <w:p w14:paraId="39458DF2" w14:textId="4DB7D621" w:rsidR="008430A4" w:rsidRPr="004252F7" w:rsidRDefault="00E42CF3" w:rsidP="004252F7">
      <w:pPr>
        <w:tabs>
          <w:tab w:val="left" w:pos="426"/>
          <w:tab w:val="left" w:pos="709"/>
        </w:tabs>
        <w:spacing w:line="360" w:lineRule="atLeast"/>
        <w:jc w:val="center"/>
        <w:rPr>
          <w:rFonts w:eastAsia="Times New Roman" w:cs="Times New Roman"/>
          <w:kern w:val="24"/>
          <w:szCs w:val="20"/>
          <w:lang w:val="de-DE" w:eastAsia="de-DE"/>
          <w14:ligatures w14:val="none"/>
        </w:rPr>
      </w:pPr>
      <w:r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>d</w:t>
      </w:r>
      <w:r w:rsidR="008430A4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>er Abg. Landtagspräsidentin Dr.</w:t>
      </w:r>
      <w:r w:rsidR="008430A4" w:rsidRPr="000353A4">
        <w:rPr>
          <w:rFonts w:eastAsia="Times New Roman" w:cs="Times New Roman"/>
          <w:kern w:val="24"/>
          <w:szCs w:val="20"/>
          <w:vertAlign w:val="superscript"/>
          <w:lang w:val="de-DE" w:eastAsia="de-DE"/>
          <w14:ligatures w14:val="none"/>
        </w:rPr>
        <w:t>in</w:t>
      </w:r>
      <w:r w:rsidR="008430A4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 Pallauf, </w:t>
      </w:r>
      <w:r w:rsidR="00683A59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>Schaflechner, MSc MBA</w:t>
      </w:r>
      <w:r w:rsidR="008430A4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, </w:t>
      </w:r>
      <w:r w:rsidR="00E13118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Auer </w:t>
      </w:r>
      <w:r w:rsidR="008430A4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und </w:t>
      </w:r>
      <w:r w:rsidR="00BD3C21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>Schwabl</w:t>
      </w:r>
      <w:r w:rsidR="008430A4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 </w:t>
      </w:r>
      <w:r w:rsidR="00B40025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>betreffend einen einheitlichen Steuersatz</w:t>
      </w:r>
      <w:r w:rsidR="00BD3C21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 </w:t>
      </w:r>
      <w:r w:rsidR="007E129A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für </w:t>
      </w:r>
      <w:r w:rsidR="00BD3C21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>erwerbstätige Pensionistinnen und Pensionisten</w:t>
      </w:r>
    </w:p>
    <w:p w14:paraId="5778CF8C" w14:textId="77777777" w:rsidR="008430A4" w:rsidRDefault="008430A4" w:rsidP="00BD3C21">
      <w:pPr>
        <w:spacing w:line="320" w:lineRule="exact"/>
      </w:pPr>
    </w:p>
    <w:p w14:paraId="6E036897" w14:textId="3F30DB2F" w:rsidR="006A0A20" w:rsidRPr="004252F7" w:rsidRDefault="007E129A" w:rsidP="0099222F">
      <w:pPr>
        <w:tabs>
          <w:tab w:val="left" w:pos="426"/>
        </w:tabs>
        <w:spacing w:line="320" w:lineRule="exact"/>
        <w:rPr>
          <w:rFonts w:eastAsia="Times New Roman" w:cs="Times New Roman"/>
          <w:kern w:val="24"/>
          <w:szCs w:val="20"/>
          <w:lang w:val="de-DE" w:eastAsia="de-DE"/>
          <w14:ligatures w14:val="none"/>
        </w:rPr>
      </w:pPr>
      <w:r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>Österreichische</w:t>
      </w:r>
      <w:r w:rsidR="008A413C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 Pensionistinnen und Pensionisten </w:t>
      </w:r>
      <w:r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sind </w:t>
      </w:r>
      <w:r w:rsidR="008A413C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im Alter </w:t>
      </w:r>
      <w:r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immer </w:t>
      </w:r>
      <w:r w:rsidR="008A413C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länger körperlich und geistig vital. </w:t>
      </w:r>
      <w:r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>Laut Umfragen sind daher</w:t>
      </w:r>
      <w:r w:rsidR="008A413C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 bis zu 40</w:t>
      </w:r>
      <w:r w:rsidR="003B56D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 </w:t>
      </w:r>
      <w:r w:rsidR="008A413C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% der Neupensionistinnen und Neupensionisten </w:t>
      </w:r>
      <w:r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>bereit</w:t>
      </w:r>
      <w:r w:rsidR="008A413C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, ein paar Stunden pro Woche erwerbstätig </w:t>
      </w:r>
      <w:r w:rsidR="00E11880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zu </w:t>
      </w:r>
      <w:r w:rsidR="008430A4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>bleiben</w:t>
      </w:r>
      <w:r w:rsidR="00E11880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. </w:t>
      </w:r>
    </w:p>
    <w:p w14:paraId="5EFF3882" w14:textId="77777777" w:rsidR="00E11880" w:rsidRPr="004252F7" w:rsidRDefault="00E11880" w:rsidP="0099222F">
      <w:pPr>
        <w:tabs>
          <w:tab w:val="left" w:pos="426"/>
        </w:tabs>
        <w:spacing w:line="320" w:lineRule="exact"/>
        <w:rPr>
          <w:rFonts w:eastAsia="Times New Roman" w:cs="Times New Roman"/>
          <w:kern w:val="24"/>
          <w:szCs w:val="20"/>
          <w:lang w:val="de-DE" w:eastAsia="de-DE"/>
          <w14:ligatures w14:val="none"/>
        </w:rPr>
      </w:pPr>
    </w:p>
    <w:p w14:paraId="0E88C6F2" w14:textId="0788DDC6" w:rsidR="00E11880" w:rsidRPr="004252F7" w:rsidRDefault="007E129A" w:rsidP="0099222F">
      <w:pPr>
        <w:tabs>
          <w:tab w:val="left" w:pos="426"/>
        </w:tabs>
        <w:spacing w:line="320" w:lineRule="exact"/>
        <w:rPr>
          <w:rFonts w:eastAsia="Times New Roman" w:cs="Times New Roman"/>
          <w:kern w:val="24"/>
          <w:szCs w:val="20"/>
          <w:lang w:val="de-DE" w:eastAsia="de-DE"/>
          <w14:ligatures w14:val="none"/>
        </w:rPr>
      </w:pPr>
      <w:r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Diese wertvollen und erfahrenen Arbeitskräfte sind in Zeiten </w:t>
      </w:r>
      <w:r w:rsidR="005204AC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>des weitverbreite</w:t>
      </w:r>
      <w:r w:rsidR="003B56D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>t</w:t>
      </w:r>
      <w:r w:rsidR="005204AC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en </w:t>
      </w:r>
      <w:r w:rsidR="00352A0B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>Fachkräftemangels</w:t>
      </w:r>
      <w:r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 in der Wirtschaft auch sehr nachgefragt. Die</w:t>
      </w:r>
      <w:r w:rsidR="00E11880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 Erwerbstätigkeit für die jährlich rund 100.000 Neupensionistinnen und Neupensionisten </w:t>
      </w:r>
      <w:r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muss sich auch </w:t>
      </w:r>
      <w:r w:rsidR="00E11880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lohnen. Deshalb </w:t>
      </w:r>
      <w:r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>plant</w:t>
      </w:r>
      <w:r w:rsidR="00E11880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 die Bundesregierung im Regierungsprogramm eine Flat Tax von 25</w:t>
      </w:r>
      <w:r w:rsidR="003B56D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 </w:t>
      </w:r>
      <w:r w:rsidR="00E11880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% für die freiwillige Erwerbstätigkeit in der Pension. Wer </w:t>
      </w:r>
      <w:r w:rsidR="008430A4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>beispielsweise</w:t>
      </w:r>
      <w:r w:rsidR="00E11880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 1.000</w:t>
      </w:r>
      <w:r w:rsidR="00F62B3B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 Euro verdient, behält 750 Euro netto – unabhängig </w:t>
      </w:r>
      <w:r w:rsidR="008430A4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>von der Höhe der bestehenden Pension</w:t>
      </w:r>
      <w:r w:rsidR="00F62B3B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>.</w:t>
      </w:r>
      <w:r w:rsidR="00E11880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 </w:t>
      </w:r>
      <w:r w:rsidR="00F62B3B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Außerdem fallen Pensionsbeiträge weg. </w:t>
      </w:r>
      <w:r w:rsidR="00E11880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Diese Flat Tax soll mit 1. Jänner 2026 in Kraft treten, jedoch hat das Parlament noch keine </w:t>
      </w:r>
      <w:r w:rsidR="00352A0B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Gesetzesnovelle </w:t>
      </w:r>
      <w:r w:rsidR="00E11880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verabschiedet, die die Flat Tax einführt. </w:t>
      </w:r>
    </w:p>
    <w:p w14:paraId="29E05ED3" w14:textId="77777777" w:rsidR="00E11880" w:rsidRPr="004252F7" w:rsidRDefault="00E11880" w:rsidP="0099222F">
      <w:pPr>
        <w:tabs>
          <w:tab w:val="left" w:pos="426"/>
        </w:tabs>
        <w:spacing w:line="320" w:lineRule="exact"/>
        <w:rPr>
          <w:rFonts w:eastAsia="Times New Roman" w:cs="Times New Roman"/>
          <w:kern w:val="24"/>
          <w:szCs w:val="20"/>
          <w:lang w:val="de-DE" w:eastAsia="de-DE"/>
          <w14:ligatures w14:val="none"/>
        </w:rPr>
      </w:pPr>
    </w:p>
    <w:p w14:paraId="379C7383" w14:textId="48B0DF9C" w:rsidR="00E11880" w:rsidRPr="004252F7" w:rsidRDefault="00E11880" w:rsidP="0099222F">
      <w:pPr>
        <w:tabs>
          <w:tab w:val="left" w:pos="426"/>
        </w:tabs>
        <w:spacing w:line="320" w:lineRule="exact"/>
        <w:rPr>
          <w:rFonts w:eastAsia="Times New Roman" w:cs="Times New Roman"/>
          <w:kern w:val="24"/>
          <w:szCs w:val="20"/>
          <w:lang w:val="de-DE" w:eastAsia="de-DE"/>
          <w14:ligatures w14:val="none"/>
        </w:rPr>
      </w:pPr>
      <w:r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Die Flat Tax wäre nicht nur ein Vorteil für Pensionistinnen und Pensionisten, sondern hilft auch </w:t>
      </w:r>
      <w:r w:rsidR="00F62B3B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>den</w:t>
      </w:r>
      <w:r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 </w:t>
      </w:r>
      <w:r w:rsidR="00F62B3B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Unternehmen. Durch die jahrelange Praxiserfahrung, die Pensionistinnen und Pensionisten vorweisen können, sind sie wichtige Fachkräfte und Experten, die der Arbeitsmarkt in Zukunft noch dringender brauchen wird als bisher. </w:t>
      </w:r>
    </w:p>
    <w:p w14:paraId="5F1FEB01" w14:textId="77777777" w:rsidR="00F62B3B" w:rsidRPr="004252F7" w:rsidRDefault="00F62B3B" w:rsidP="0099222F">
      <w:pPr>
        <w:tabs>
          <w:tab w:val="left" w:pos="426"/>
        </w:tabs>
        <w:spacing w:line="320" w:lineRule="exact"/>
        <w:rPr>
          <w:rFonts w:eastAsia="Times New Roman" w:cs="Times New Roman"/>
          <w:kern w:val="24"/>
          <w:szCs w:val="20"/>
          <w:lang w:val="de-DE" w:eastAsia="de-DE"/>
          <w14:ligatures w14:val="none"/>
        </w:rPr>
      </w:pPr>
    </w:p>
    <w:p w14:paraId="73B5100A" w14:textId="0586F55C" w:rsidR="00F62B3B" w:rsidRPr="004252F7" w:rsidRDefault="00F62B3B" w:rsidP="0099222F">
      <w:pPr>
        <w:tabs>
          <w:tab w:val="left" w:pos="426"/>
        </w:tabs>
        <w:spacing w:line="320" w:lineRule="exact"/>
        <w:rPr>
          <w:rFonts w:eastAsia="Times New Roman" w:cs="Times New Roman"/>
          <w:kern w:val="24"/>
          <w:szCs w:val="20"/>
          <w:lang w:val="de-DE" w:eastAsia="de-DE"/>
          <w14:ligatures w14:val="none"/>
        </w:rPr>
      </w:pPr>
      <w:r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>Die Flat Tax ist nicht nur ein wichtiger Schritt für eine fairere Erwerbstätigkeit in der Pension, sondern auch ein w</w:t>
      </w:r>
      <w:r w:rsidR="008430A4"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>eiterer</w:t>
      </w:r>
      <w:r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 Schritt in Richtung Deregulierung. </w:t>
      </w:r>
    </w:p>
    <w:p w14:paraId="1B77F025" w14:textId="77777777" w:rsidR="00BD3C21" w:rsidRPr="004252F7" w:rsidRDefault="00BD3C21" w:rsidP="0099222F">
      <w:pPr>
        <w:tabs>
          <w:tab w:val="left" w:pos="426"/>
        </w:tabs>
        <w:spacing w:line="320" w:lineRule="exact"/>
        <w:rPr>
          <w:rFonts w:eastAsia="Times New Roman" w:cs="Times New Roman"/>
          <w:kern w:val="24"/>
          <w:szCs w:val="20"/>
          <w:lang w:val="de-DE" w:eastAsia="de-DE"/>
          <w14:ligatures w14:val="none"/>
        </w:rPr>
      </w:pPr>
    </w:p>
    <w:p w14:paraId="5753D185" w14:textId="155FA61F" w:rsidR="00BD3C21" w:rsidRPr="004252F7" w:rsidRDefault="00BD3C21" w:rsidP="0099222F">
      <w:pPr>
        <w:tabs>
          <w:tab w:val="left" w:pos="426"/>
        </w:tabs>
        <w:spacing w:line="320" w:lineRule="exact"/>
        <w:rPr>
          <w:rFonts w:eastAsia="Times New Roman" w:cs="Times New Roman"/>
          <w:kern w:val="24"/>
          <w:szCs w:val="20"/>
          <w:lang w:val="de-DE" w:eastAsia="de-DE"/>
          <w14:ligatures w14:val="none"/>
        </w:rPr>
      </w:pPr>
      <w:r w:rsidRPr="004252F7">
        <w:rPr>
          <w:rFonts w:eastAsia="Times New Roman" w:cs="Times New Roman"/>
          <w:kern w:val="24"/>
          <w:szCs w:val="20"/>
          <w:lang w:val="de-DE" w:eastAsia="de-DE"/>
          <w14:ligatures w14:val="none"/>
        </w:rPr>
        <w:t xml:space="preserve">In diesem Zusammenhang stellen die unterzeichneten Abgeordneten den </w:t>
      </w:r>
    </w:p>
    <w:p w14:paraId="433BD1AF" w14:textId="77777777" w:rsidR="00BD3C21" w:rsidRPr="004252F7" w:rsidRDefault="00BD3C21" w:rsidP="004252F7">
      <w:pPr>
        <w:tabs>
          <w:tab w:val="left" w:pos="426"/>
          <w:tab w:val="left" w:pos="709"/>
        </w:tabs>
        <w:spacing w:line="360" w:lineRule="atLeast"/>
        <w:rPr>
          <w:rFonts w:eastAsia="Times New Roman" w:cs="Times New Roman"/>
          <w:kern w:val="24"/>
          <w:szCs w:val="20"/>
          <w:lang w:val="de-DE" w:eastAsia="de-DE"/>
          <w14:ligatures w14:val="none"/>
        </w:rPr>
      </w:pPr>
    </w:p>
    <w:p w14:paraId="29FCB64F" w14:textId="259272CB" w:rsidR="00BD3C21" w:rsidRDefault="00BD3C21" w:rsidP="00BD3C21">
      <w:pPr>
        <w:spacing w:line="320" w:lineRule="exact"/>
        <w:jc w:val="center"/>
      </w:pPr>
      <w:r>
        <w:t>Antrag,</w:t>
      </w:r>
    </w:p>
    <w:p w14:paraId="1141EA8C" w14:textId="77777777" w:rsidR="00BD3C21" w:rsidRDefault="00BD3C21" w:rsidP="00BD3C21">
      <w:pPr>
        <w:spacing w:line="320" w:lineRule="exact"/>
      </w:pPr>
    </w:p>
    <w:p w14:paraId="453C076E" w14:textId="062B19BF" w:rsidR="00BD3C21" w:rsidRDefault="00BD3C21" w:rsidP="00BD3C21">
      <w:pPr>
        <w:spacing w:line="320" w:lineRule="exact"/>
      </w:pPr>
      <w:r>
        <w:t>der Salzburger Landtag wolle beschließen:</w:t>
      </w:r>
    </w:p>
    <w:p w14:paraId="69863387" w14:textId="77777777" w:rsidR="00BD3C21" w:rsidRDefault="00BD3C21" w:rsidP="00BD3C21">
      <w:pPr>
        <w:spacing w:line="320" w:lineRule="exact"/>
      </w:pPr>
    </w:p>
    <w:p w14:paraId="5C7A6464" w14:textId="75576491" w:rsidR="00BD3C21" w:rsidRDefault="00BD3C21" w:rsidP="00BD3C21">
      <w:pPr>
        <w:spacing w:line="320" w:lineRule="exact"/>
      </w:pPr>
      <w:r>
        <w:t xml:space="preserve">Die Salzburger Landesregierung wird ersucht, an die Bundesregierung mit der Forderung heranzutreten, den einheitlichen Steuersatz für erwerbstätige Pensionistinnen und Pensionisten laut Regierungsprogramm umzusetzen. </w:t>
      </w:r>
    </w:p>
    <w:p w14:paraId="5E8C5A12" w14:textId="77777777" w:rsidR="00BD3C21" w:rsidRDefault="00BD3C21" w:rsidP="00BD3C21">
      <w:pPr>
        <w:spacing w:line="320" w:lineRule="exact"/>
      </w:pPr>
    </w:p>
    <w:p w14:paraId="4152E836" w14:textId="4EDFAA4C" w:rsidR="00BD3C21" w:rsidRDefault="00BD3C21" w:rsidP="00BD3C21">
      <w:pPr>
        <w:spacing w:line="320" w:lineRule="exact"/>
      </w:pPr>
      <w:r>
        <w:t xml:space="preserve">Dieser Antrag wird dem Ausschuss für Wirtschaft, Energie und Lebensgrundlagen zur weiteren Beratung, Berichterstattung und Antragsstellung zugewiesen. </w:t>
      </w:r>
    </w:p>
    <w:p w14:paraId="0EB7ED33" w14:textId="77777777" w:rsidR="00BD3C21" w:rsidRDefault="00BD3C21" w:rsidP="00BD3C21">
      <w:pPr>
        <w:spacing w:line="320" w:lineRule="exact"/>
      </w:pPr>
    </w:p>
    <w:p w14:paraId="24B76472" w14:textId="333B9210" w:rsidR="00BD3C21" w:rsidRDefault="00BD3C21" w:rsidP="00BD3C21">
      <w:pPr>
        <w:spacing w:line="320" w:lineRule="exact"/>
        <w:jc w:val="center"/>
      </w:pPr>
      <w:r>
        <w:t xml:space="preserve">Salzburg, am </w:t>
      </w:r>
      <w:r w:rsidR="007E129A" w:rsidRPr="007E129A">
        <w:t>5. November</w:t>
      </w:r>
      <w:r w:rsidRPr="007E129A">
        <w:t xml:space="preserve"> </w:t>
      </w:r>
      <w:r>
        <w:t>2025</w:t>
      </w:r>
    </w:p>
    <w:p w14:paraId="3EBB9AAA" w14:textId="77777777" w:rsidR="00BD3C21" w:rsidRDefault="00BD3C21" w:rsidP="00BD3C21">
      <w:pPr>
        <w:spacing w:line="320" w:lineRule="exact"/>
        <w:jc w:val="center"/>
      </w:pPr>
    </w:p>
    <w:p w14:paraId="4CF5F792" w14:textId="77777777" w:rsidR="00BD3C21" w:rsidRDefault="00BD3C21" w:rsidP="00BD3C21">
      <w:pPr>
        <w:spacing w:line="320" w:lineRule="exact"/>
        <w:jc w:val="center"/>
      </w:pPr>
    </w:p>
    <w:tbl>
      <w:tblPr>
        <w:tblStyle w:val="Tabellenraster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4800"/>
      </w:tblGrid>
      <w:tr w:rsidR="007414F4" w14:paraId="5DEE0836" w14:textId="77777777" w:rsidTr="007414F4">
        <w:trPr>
          <w:trHeight w:val="316"/>
        </w:trPr>
        <w:tc>
          <w:tcPr>
            <w:tcW w:w="4800" w:type="dxa"/>
          </w:tcPr>
          <w:p w14:paraId="0FB74A74" w14:textId="7DC165BD" w:rsidR="007414F4" w:rsidRPr="00B40025" w:rsidRDefault="007414F4" w:rsidP="005204AC">
            <w:pPr>
              <w:spacing w:line="320" w:lineRule="exact"/>
            </w:pPr>
            <w:r>
              <w:t>Dr.</w:t>
            </w:r>
            <w:r>
              <w:rPr>
                <w:vertAlign w:val="superscript"/>
              </w:rPr>
              <w:t>in</w:t>
            </w:r>
            <w:r>
              <w:t xml:space="preserve"> Pallauf eh.</w:t>
            </w:r>
          </w:p>
        </w:tc>
        <w:tc>
          <w:tcPr>
            <w:tcW w:w="4800" w:type="dxa"/>
          </w:tcPr>
          <w:p w14:paraId="05B005DB" w14:textId="2EF18E9F" w:rsidR="007414F4" w:rsidRDefault="005204AC" w:rsidP="00BD3C21">
            <w:pPr>
              <w:spacing w:line="320" w:lineRule="exact"/>
              <w:jc w:val="center"/>
            </w:pPr>
            <w:r>
              <w:t xml:space="preserve">                   </w:t>
            </w:r>
            <w:r w:rsidR="00683A59">
              <w:t>Schaflechner</w:t>
            </w:r>
            <w:r w:rsidR="006B4B67">
              <w:t>,</w:t>
            </w:r>
            <w:r w:rsidR="00683A59">
              <w:t xml:space="preserve"> MSc MBA </w:t>
            </w:r>
            <w:r w:rsidR="007414F4">
              <w:t>eh.</w:t>
            </w:r>
          </w:p>
        </w:tc>
      </w:tr>
      <w:tr w:rsidR="007414F4" w14:paraId="2630206E" w14:textId="77777777" w:rsidTr="007414F4">
        <w:trPr>
          <w:trHeight w:val="325"/>
        </w:trPr>
        <w:tc>
          <w:tcPr>
            <w:tcW w:w="4800" w:type="dxa"/>
          </w:tcPr>
          <w:p w14:paraId="7F7AD50E" w14:textId="77777777" w:rsidR="007414F4" w:rsidRDefault="007414F4" w:rsidP="007414F4">
            <w:pPr>
              <w:spacing w:line="320" w:lineRule="exact"/>
            </w:pPr>
          </w:p>
        </w:tc>
        <w:tc>
          <w:tcPr>
            <w:tcW w:w="4800" w:type="dxa"/>
          </w:tcPr>
          <w:p w14:paraId="264C6EFA" w14:textId="77777777" w:rsidR="007414F4" w:rsidRDefault="007414F4" w:rsidP="00BD3C21">
            <w:pPr>
              <w:spacing w:line="320" w:lineRule="exact"/>
              <w:jc w:val="center"/>
            </w:pPr>
          </w:p>
        </w:tc>
      </w:tr>
      <w:tr w:rsidR="007414F4" w14:paraId="0BCED321" w14:textId="77777777" w:rsidTr="007414F4">
        <w:trPr>
          <w:trHeight w:val="325"/>
        </w:trPr>
        <w:tc>
          <w:tcPr>
            <w:tcW w:w="4800" w:type="dxa"/>
          </w:tcPr>
          <w:p w14:paraId="430E3B18" w14:textId="77777777" w:rsidR="007414F4" w:rsidRDefault="007414F4" w:rsidP="007414F4">
            <w:pPr>
              <w:spacing w:line="320" w:lineRule="exact"/>
            </w:pPr>
          </w:p>
        </w:tc>
        <w:tc>
          <w:tcPr>
            <w:tcW w:w="4800" w:type="dxa"/>
          </w:tcPr>
          <w:p w14:paraId="13FDD486" w14:textId="77777777" w:rsidR="007414F4" w:rsidRDefault="007414F4" w:rsidP="00BD3C21">
            <w:pPr>
              <w:spacing w:line="320" w:lineRule="exact"/>
              <w:jc w:val="center"/>
            </w:pPr>
          </w:p>
        </w:tc>
      </w:tr>
      <w:tr w:rsidR="007414F4" w14:paraId="62158447" w14:textId="77777777" w:rsidTr="007414F4">
        <w:trPr>
          <w:trHeight w:val="325"/>
        </w:trPr>
        <w:tc>
          <w:tcPr>
            <w:tcW w:w="4800" w:type="dxa"/>
          </w:tcPr>
          <w:p w14:paraId="78679B3C" w14:textId="035FE315" w:rsidR="007414F4" w:rsidRDefault="00E13118" w:rsidP="005204AC">
            <w:pPr>
              <w:spacing w:line="320" w:lineRule="exact"/>
            </w:pPr>
            <w:r>
              <w:t>Auer</w:t>
            </w:r>
            <w:r w:rsidR="007414F4">
              <w:t xml:space="preserve"> eh.</w:t>
            </w:r>
          </w:p>
        </w:tc>
        <w:tc>
          <w:tcPr>
            <w:tcW w:w="4800" w:type="dxa"/>
          </w:tcPr>
          <w:p w14:paraId="39BB50BF" w14:textId="23B07B2F" w:rsidR="007414F4" w:rsidRDefault="005204AC" w:rsidP="007414F4">
            <w:pPr>
              <w:spacing w:line="320" w:lineRule="exact"/>
              <w:jc w:val="center"/>
            </w:pPr>
            <w:r>
              <w:t xml:space="preserve">                     </w:t>
            </w:r>
            <w:r w:rsidR="007414F4">
              <w:t>Schwabl eh.</w:t>
            </w:r>
          </w:p>
        </w:tc>
      </w:tr>
    </w:tbl>
    <w:p w14:paraId="69D6E1F2" w14:textId="77777777" w:rsidR="00BD3C21" w:rsidRDefault="00BD3C21" w:rsidP="00BD3C21">
      <w:pPr>
        <w:spacing w:line="320" w:lineRule="exact"/>
        <w:jc w:val="center"/>
      </w:pPr>
    </w:p>
    <w:sectPr w:rsidR="00BD3C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13C"/>
    <w:rsid w:val="000353A4"/>
    <w:rsid w:val="00175D6A"/>
    <w:rsid w:val="002258FB"/>
    <w:rsid w:val="002919BD"/>
    <w:rsid w:val="002B53BE"/>
    <w:rsid w:val="002C6ED7"/>
    <w:rsid w:val="002C7412"/>
    <w:rsid w:val="0033055E"/>
    <w:rsid w:val="00332C5D"/>
    <w:rsid w:val="0034518E"/>
    <w:rsid w:val="00352A0B"/>
    <w:rsid w:val="003B56D7"/>
    <w:rsid w:val="003D1661"/>
    <w:rsid w:val="004252F7"/>
    <w:rsid w:val="004B2FAC"/>
    <w:rsid w:val="004F5B23"/>
    <w:rsid w:val="005204AC"/>
    <w:rsid w:val="00520F8D"/>
    <w:rsid w:val="0067416A"/>
    <w:rsid w:val="00683A59"/>
    <w:rsid w:val="00686361"/>
    <w:rsid w:val="006A0A20"/>
    <w:rsid w:val="006B4B67"/>
    <w:rsid w:val="00724C04"/>
    <w:rsid w:val="007414F4"/>
    <w:rsid w:val="007E129A"/>
    <w:rsid w:val="00825D9D"/>
    <w:rsid w:val="008430A4"/>
    <w:rsid w:val="008A413C"/>
    <w:rsid w:val="0099222F"/>
    <w:rsid w:val="00B40025"/>
    <w:rsid w:val="00B96413"/>
    <w:rsid w:val="00BD3C21"/>
    <w:rsid w:val="00C766D5"/>
    <w:rsid w:val="00D967F6"/>
    <w:rsid w:val="00E11880"/>
    <w:rsid w:val="00E13118"/>
    <w:rsid w:val="00E2563B"/>
    <w:rsid w:val="00E42CF3"/>
    <w:rsid w:val="00F62B3B"/>
    <w:rsid w:val="00FB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ABCB"/>
  <w15:chartTrackingRefBased/>
  <w15:docId w15:val="{D84D68B1-4DEF-4F96-8115-D0331690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6ED7"/>
    <w:pPr>
      <w:spacing w:after="0" w:line="260" w:lineRule="atLeast"/>
    </w:pPr>
    <w:rPr>
      <w:rFonts w:ascii="Trebuchet MS" w:hAnsi="Trebuchet M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C6ED7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24C04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4C04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41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41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A413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A413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A413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A413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6ED7"/>
    <w:rPr>
      <w:rFonts w:ascii="Trebuchet MS" w:eastAsiaTheme="majorEastAsia" w:hAnsi="Trebuchet MS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24C04"/>
    <w:rPr>
      <w:rFonts w:ascii="Trebuchet MS" w:eastAsiaTheme="majorEastAsia" w:hAnsi="Trebuchet MS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4C04"/>
    <w:rPr>
      <w:rFonts w:ascii="Trebuchet MS" w:eastAsiaTheme="majorEastAsia" w:hAnsi="Trebuchet MS" w:cstheme="majorBidi"/>
      <w:color w:val="1F4D78" w:themeColor="accent1" w:themeShade="7F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724C04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4C04"/>
    <w:rPr>
      <w:rFonts w:ascii="Trebuchet MS" w:eastAsiaTheme="majorEastAsia" w:hAnsi="Trebuchet MS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4C0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4C04"/>
    <w:rPr>
      <w:rFonts w:ascii="Trebuchet MS" w:eastAsiaTheme="minorEastAsia" w:hAnsi="Trebuchet MS"/>
      <w:color w:val="5A5A5A" w:themeColor="text1" w:themeTint="A5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A413C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A413C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A41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A41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A41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A413C"/>
    <w:rPr>
      <w:rFonts w:eastAsiaTheme="majorEastAsia" w:cstheme="majorBidi"/>
      <w:color w:val="272727" w:themeColor="text1" w:themeTint="D8"/>
    </w:rPr>
  </w:style>
  <w:style w:type="paragraph" w:styleId="Zitat">
    <w:name w:val="Quote"/>
    <w:basedOn w:val="Standard"/>
    <w:next w:val="Standard"/>
    <w:link w:val="ZitatZchn"/>
    <w:uiPriority w:val="29"/>
    <w:qFormat/>
    <w:rsid w:val="008A41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A413C"/>
    <w:rPr>
      <w:rFonts w:ascii="Trebuchet MS" w:hAnsi="Trebuchet MS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A41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A413C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A41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A413C"/>
    <w:rPr>
      <w:rFonts w:ascii="Trebuchet MS" w:hAnsi="Trebuchet MS"/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A413C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40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Schösser Markus</dc:creator>
  <cp:keywords/>
  <dc:description/>
  <cp:lastModifiedBy>Brunner Christopher</cp:lastModifiedBy>
  <cp:revision>20</cp:revision>
  <cp:lastPrinted>2025-10-28T08:21:00Z</cp:lastPrinted>
  <dcterms:created xsi:type="dcterms:W3CDTF">2025-10-07T07:42:00Z</dcterms:created>
  <dcterms:modified xsi:type="dcterms:W3CDTF">2025-10-29T08:44:00Z</dcterms:modified>
</cp:coreProperties>
</file>